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399" w14:textId="77777777" w:rsidR="003C41C6" w:rsidRDefault="003C41C6" w:rsidP="003C41C6">
      <w:pPr>
        <w:jc w:val="both"/>
        <w:rPr>
          <w:rFonts w:ascii="Arial" w:hAnsi="Arial" w:cs="Arial"/>
          <w:sz w:val="28"/>
          <w:szCs w:val="28"/>
        </w:rPr>
      </w:pPr>
    </w:p>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32BEAD64"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9C7370">
        <w:rPr>
          <w:rFonts w:ascii="Arial" w:hAnsi="Arial" w:cs="Arial"/>
          <w:b/>
          <w:sz w:val="28"/>
          <w:szCs w:val="28"/>
        </w:rPr>
        <w:t>Scott Mielke</w:t>
      </w:r>
    </w:p>
    <w:p w14:paraId="4FCB7C02" w14:textId="4943BC3A" w:rsidR="003C41C6" w:rsidRPr="008278A1" w:rsidRDefault="008E7E7D"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Assessor</w:t>
      </w:r>
    </w:p>
    <w:p w14:paraId="4C612DFF"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472E5E3D" w14:textId="77777777" w:rsidR="003C41C6" w:rsidRPr="00A2027B" w:rsidRDefault="003C41C6" w:rsidP="003C41C6">
      <w:pPr>
        <w:jc w:val="both"/>
        <w:rPr>
          <w:sz w:val="28"/>
          <w:szCs w:val="28"/>
        </w:rPr>
      </w:pPr>
    </w:p>
    <w:p w14:paraId="58E21264" w14:textId="77777777"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6ACF1CF4" w14:textId="77777777" w:rsidR="00752D9B" w:rsidRPr="009C7370" w:rsidRDefault="00752D9B" w:rsidP="009C7370">
      <w:pPr>
        <w:rPr>
          <w:rFonts w:ascii="Arial" w:hAnsi="Arial" w:cs="Arial"/>
          <w:sz w:val="22"/>
          <w:szCs w:val="22"/>
        </w:rPr>
      </w:pPr>
      <w:r w:rsidRPr="009C7370">
        <w:rPr>
          <w:rFonts w:ascii="Arial" w:hAnsi="Arial" w:cs="Arial"/>
          <w:sz w:val="22"/>
          <w:szCs w:val="22"/>
        </w:rPr>
        <w:t xml:space="preserve">Chief Scott Mielke graduated from John Carroll University in 1994 with a Bachelor of Arts in History and Political Science.   His law enforcement career began in 1995 when he was hired by the Brooklyn Police Department and attended the Cleveland Heights Police Academy.  </w:t>
      </w:r>
    </w:p>
    <w:p w14:paraId="2696A817" w14:textId="77777777" w:rsidR="00752D9B" w:rsidRPr="009C7370" w:rsidRDefault="00752D9B" w:rsidP="00752D9B">
      <w:pPr>
        <w:rPr>
          <w:rFonts w:ascii="Arial" w:hAnsi="Arial" w:cs="Arial"/>
          <w:sz w:val="22"/>
          <w:szCs w:val="22"/>
        </w:rPr>
      </w:pPr>
    </w:p>
    <w:p w14:paraId="7CBB401C" w14:textId="77777777" w:rsidR="00752D9B" w:rsidRPr="009C7370" w:rsidRDefault="00752D9B" w:rsidP="009C7370">
      <w:pPr>
        <w:rPr>
          <w:rFonts w:ascii="Arial" w:hAnsi="Arial" w:cs="Arial"/>
          <w:sz w:val="22"/>
          <w:szCs w:val="22"/>
        </w:rPr>
      </w:pPr>
      <w:r w:rsidRPr="009C7370">
        <w:rPr>
          <w:rFonts w:ascii="Arial" w:hAnsi="Arial" w:cs="Arial"/>
          <w:sz w:val="22"/>
          <w:szCs w:val="22"/>
        </w:rPr>
        <w:t xml:space="preserve">Chief Mielke is a 2008 graduate of the Police Executive and Leadership School and a 2013 graduate of the FBI National Academy #253. </w:t>
      </w:r>
    </w:p>
    <w:p w14:paraId="3697767F" w14:textId="77777777" w:rsidR="00752D9B" w:rsidRPr="009C7370" w:rsidRDefault="00752D9B" w:rsidP="00752D9B">
      <w:pPr>
        <w:rPr>
          <w:rFonts w:ascii="Arial" w:hAnsi="Arial" w:cs="Arial"/>
          <w:sz w:val="22"/>
          <w:szCs w:val="22"/>
        </w:rPr>
      </w:pPr>
      <w:r w:rsidRPr="009C7370">
        <w:rPr>
          <w:rFonts w:ascii="Arial" w:hAnsi="Arial" w:cs="Arial"/>
          <w:sz w:val="22"/>
          <w:szCs w:val="22"/>
        </w:rPr>
        <w:t xml:space="preserve"> </w:t>
      </w:r>
    </w:p>
    <w:p w14:paraId="6BA9B795" w14:textId="77777777" w:rsidR="00752D9B" w:rsidRPr="009C7370" w:rsidRDefault="00752D9B" w:rsidP="009C7370">
      <w:pPr>
        <w:rPr>
          <w:rFonts w:ascii="Arial" w:hAnsi="Arial" w:cs="Arial"/>
          <w:sz w:val="22"/>
          <w:szCs w:val="22"/>
        </w:rPr>
      </w:pPr>
      <w:r w:rsidRPr="009C7370">
        <w:rPr>
          <w:rFonts w:ascii="Arial" w:hAnsi="Arial" w:cs="Arial"/>
          <w:sz w:val="22"/>
          <w:szCs w:val="22"/>
        </w:rPr>
        <w:t>He has served in many roles throughout his career including as the department’s DARE officer, bicycle patrol, public information officer, tactical officer, crisis negotiator, Sergeant of the Detective Bureau and Deputy Police Chief.</w:t>
      </w:r>
    </w:p>
    <w:p w14:paraId="68F4B9F9" w14:textId="77777777" w:rsidR="00752D9B" w:rsidRPr="009C7370" w:rsidRDefault="00752D9B" w:rsidP="00752D9B">
      <w:pPr>
        <w:rPr>
          <w:rFonts w:ascii="Arial" w:hAnsi="Arial" w:cs="Arial"/>
          <w:sz w:val="22"/>
          <w:szCs w:val="22"/>
        </w:rPr>
      </w:pPr>
    </w:p>
    <w:p w14:paraId="0F8F8690" w14:textId="77777777" w:rsidR="00752D9B" w:rsidRPr="009C7370" w:rsidRDefault="00752D9B" w:rsidP="009C7370">
      <w:pPr>
        <w:rPr>
          <w:rFonts w:ascii="Arial" w:hAnsi="Arial" w:cs="Arial"/>
          <w:sz w:val="22"/>
          <w:szCs w:val="22"/>
        </w:rPr>
      </w:pPr>
      <w:r w:rsidRPr="009C7370">
        <w:rPr>
          <w:rFonts w:ascii="Arial" w:hAnsi="Arial" w:cs="Arial"/>
          <w:sz w:val="22"/>
          <w:szCs w:val="22"/>
        </w:rPr>
        <w:t>Chief Mielke was appointed Police Chief in January of 2012 and has worked under two mayors.   During his tenure Chief Mielke as served as the Chairman of the Southwest Enforcement Bureau from 2020 through 2021, is a board member of the Cuyahoga County Police Chief’s Association since 2020, a member of NOACA’s Safety and Operations Council and a Cuyahoga County REDDS board member since 2021.</w:t>
      </w:r>
    </w:p>
    <w:p w14:paraId="13771338" w14:textId="77777777" w:rsidR="00D506FD" w:rsidRDefault="00D506FD" w:rsidP="0063737D">
      <w:pPr>
        <w:jc w:val="both"/>
        <w:rPr>
          <w:rFonts w:ascii="Arial" w:hAnsi="Arial" w:cs="Arial"/>
          <w:sz w:val="24"/>
          <w:szCs w:val="24"/>
        </w:rPr>
      </w:pPr>
    </w:p>
    <w:p w14:paraId="5A28FBBF" w14:textId="77777777" w:rsidR="008278A1" w:rsidRPr="009B7E87" w:rsidRDefault="008278A1" w:rsidP="00D506FD">
      <w:pPr>
        <w:rPr>
          <w:rFonts w:ascii="Arial" w:hAnsi="Arial" w:cs="Arial"/>
          <w:sz w:val="24"/>
          <w:szCs w:val="24"/>
        </w:rPr>
      </w:pPr>
    </w:p>
    <w:p w14:paraId="714EB543" w14:textId="1EE451D2" w:rsidR="009D44FA" w:rsidRPr="00552E88" w:rsidRDefault="005E20D1" w:rsidP="00552E88">
      <w:pPr>
        <w:jc w:val="right"/>
        <w:rPr>
          <w:rFonts w:ascii="Arial" w:hAnsi="Arial" w:cs="Arial"/>
          <w:sz w:val="22"/>
          <w:szCs w:val="24"/>
        </w:rPr>
      </w:pPr>
      <w:r>
        <w:rPr>
          <w:rFonts w:ascii="Arial" w:hAnsi="Arial" w:cs="Arial"/>
          <w:sz w:val="22"/>
          <w:szCs w:val="24"/>
        </w:rPr>
        <w:t>0</w:t>
      </w:r>
      <w:r w:rsidR="00752D9B">
        <w:rPr>
          <w:rFonts w:ascii="Arial" w:hAnsi="Arial" w:cs="Arial"/>
          <w:sz w:val="22"/>
          <w:szCs w:val="24"/>
        </w:rPr>
        <w:t>6</w:t>
      </w:r>
      <w:r>
        <w:rPr>
          <w:rFonts w:ascii="Arial" w:hAnsi="Arial" w:cs="Arial"/>
          <w:sz w:val="22"/>
          <w:szCs w:val="24"/>
        </w:rPr>
        <w:t>/22</w:t>
      </w:r>
    </w:p>
    <w:sectPr w:rsidR="009D44FA" w:rsidRPr="00552E88"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67CD" w14:textId="77777777" w:rsidR="004B69EB" w:rsidRDefault="004B69EB">
      <w:r>
        <w:separator/>
      </w:r>
    </w:p>
  </w:endnote>
  <w:endnote w:type="continuationSeparator" w:id="0">
    <w:p w14:paraId="22D0364C" w14:textId="77777777" w:rsidR="004B69EB" w:rsidRDefault="004B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020E" w14:textId="77777777" w:rsidR="004B69EB" w:rsidRDefault="004B69EB">
      <w:r>
        <w:separator/>
      </w:r>
    </w:p>
  </w:footnote>
  <w:footnote w:type="continuationSeparator" w:id="0">
    <w:p w14:paraId="3848384F" w14:textId="77777777" w:rsidR="004B69EB" w:rsidRDefault="004B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59"/>
    <w:rsid w:val="00070D3A"/>
    <w:rsid w:val="000A7C3F"/>
    <w:rsid w:val="00157645"/>
    <w:rsid w:val="00171F3C"/>
    <w:rsid w:val="00252899"/>
    <w:rsid w:val="00262110"/>
    <w:rsid w:val="002B1B2C"/>
    <w:rsid w:val="002B3894"/>
    <w:rsid w:val="002E2199"/>
    <w:rsid w:val="00307496"/>
    <w:rsid w:val="00314D2C"/>
    <w:rsid w:val="00367AE0"/>
    <w:rsid w:val="003A3032"/>
    <w:rsid w:val="003B56D8"/>
    <w:rsid w:val="003C41C6"/>
    <w:rsid w:val="003E2C6C"/>
    <w:rsid w:val="003F3E4E"/>
    <w:rsid w:val="004B69EB"/>
    <w:rsid w:val="004F0E8C"/>
    <w:rsid w:val="00552E88"/>
    <w:rsid w:val="0059108C"/>
    <w:rsid w:val="0059171A"/>
    <w:rsid w:val="005E20D1"/>
    <w:rsid w:val="0063737D"/>
    <w:rsid w:val="00664EC4"/>
    <w:rsid w:val="00670ED1"/>
    <w:rsid w:val="006943B6"/>
    <w:rsid w:val="00703051"/>
    <w:rsid w:val="00727B99"/>
    <w:rsid w:val="00752D9B"/>
    <w:rsid w:val="0075496B"/>
    <w:rsid w:val="0075770B"/>
    <w:rsid w:val="00793344"/>
    <w:rsid w:val="007D6C8C"/>
    <w:rsid w:val="007F0D89"/>
    <w:rsid w:val="00801A43"/>
    <w:rsid w:val="008278A1"/>
    <w:rsid w:val="00832D3F"/>
    <w:rsid w:val="00853077"/>
    <w:rsid w:val="00875826"/>
    <w:rsid w:val="008844EF"/>
    <w:rsid w:val="008E7E7D"/>
    <w:rsid w:val="00902619"/>
    <w:rsid w:val="00904027"/>
    <w:rsid w:val="00921A89"/>
    <w:rsid w:val="00932792"/>
    <w:rsid w:val="00952CD3"/>
    <w:rsid w:val="00996084"/>
    <w:rsid w:val="009B7E87"/>
    <w:rsid w:val="009C7370"/>
    <w:rsid w:val="009D44FA"/>
    <w:rsid w:val="009D6F64"/>
    <w:rsid w:val="00A2027B"/>
    <w:rsid w:val="00A7322E"/>
    <w:rsid w:val="00A7745C"/>
    <w:rsid w:val="00AB48FB"/>
    <w:rsid w:val="00B43073"/>
    <w:rsid w:val="00B9001A"/>
    <w:rsid w:val="00BF5384"/>
    <w:rsid w:val="00CB7948"/>
    <w:rsid w:val="00D0465B"/>
    <w:rsid w:val="00D506FD"/>
    <w:rsid w:val="00D55F35"/>
    <w:rsid w:val="00D61F53"/>
    <w:rsid w:val="00D74A30"/>
    <w:rsid w:val="00D95C59"/>
    <w:rsid w:val="00DE472B"/>
    <w:rsid w:val="00EB3184"/>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 w:type="paragraph" w:styleId="NormalWeb">
    <w:name w:val="Normal (Web)"/>
    <w:basedOn w:val="Normal"/>
    <w:uiPriority w:val="99"/>
    <w:unhideWhenUsed/>
    <w:rsid w:val="005E20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0070">
      <w:bodyDiv w:val="1"/>
      <w:marLeft w:val="0"/>
      <w:marRight w:val="0"/>
      <w:marTop w:val="0"/>
      <w:marBottom w:val="0"/>
      <w:divBdr>
        <w:top w:val="none" w:sz="0" w:space="0" w:color="auto"/>
        <w:left w:val="none" w:sz="0" w:space="0" w:color="auto"/>
        <w:bottom w:val="none" w:sz="0" w:space="0" w:color="auto"/>
        <w:right w:val="none" w:sz="0" w:space="0" w:color="auto"/>
      </w:divBdr>
    </w:div>
    <w:div w:id="7755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6" ma:contentTypeDescription="Create a new document." ma:contentTypeScope="" ma:versionID="fa4754d1d9c8ed0fa72429c7ef400dd9">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26b8da058defbb5d6c336fd9017a3934"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3F72B-CE8A-4B59-8276-6A6B2EFED437}">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2.xml><?xml version="1.0" encoding="utf-8"?>
<ds:datastoreItem xmlns:ds="http://schemas.openxmlformats.org/officeDocument/2006/customXml" ds:itemID="{0BEA437E-BB1A-4495-A036-9BC239BFD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d13c-bdf7-4884-a9e6-b02ef3c47444"/>
    <ds:schemaRef ds:uri="7f974fc6-3db9-4f33-a437-0dda36d9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AEEDC-0693-4FB7-B3E2-9EB68B974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Mallory Murphy</cp:lastModifiedBy>
  <cp:revision>4</cp:revision>
  <dcterms:created xsi:type="dcterms:W3CDTF">2022-08-09T14:06:00Z</dcterms:created>
  <dcterms:modified xsi:type="dcterms:W3CDTF">2022-08-09T14:07:00Z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33800</vt:r8>
  </property>
  <property fmtid="{D5CDD505-2E9C-101B-9397-08002B2CF9AE}" pid="4" name="MediaServiceImageTags">
    <vt:lpwstr/>
  </property>
</Properties>
</file>